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F4" w:rsidRPr="002137A8" w:rsidRDefault="00FF2780">
      <w:pPr>
        <w:spacing w:line="547" w:lineRule="exact"/>
        <w:ind w:left="120" w:right="75"/>
        <w:rPr>
          <w:rFonts w:ascii="FreightBig Pro Bold" w:eastAsia="Calibri" w:hAnsi="FreightBig Pro Bold" w:cs="Times New Roman"/>
          <w:sz w:val="48"/>
          <w:szCs w:val="48"/>
        </w:rPr>
      </w:pPr>
      <w:r w:rsidRPr="002137A8">
        <w:rPr>
          <w:rFonts w:ascii="FreightBig Pro Bold" w:hAnsi="FreightBig Pro Bold" w:cs="Times New Roman"/>
          <w:b/>
          <w:color w:val="1E1E1F"/>
          <w:sz w:val="48"/>
        </w:rPr>
        <w:t xml:space="preserve">TDB </w:t>
      </w:r>
      <w:r w:rsidRPr="002137A8">
        <w:rPr>
          <w:rFonts w:ascii="FreightBig Pro Bold" w:hAnsi="FreightBig Pro Bold" w:cs="Times New Roman"/>
          <w:b/>
          <w:color w:val="7C7C7D"/>
          <w:sz w:val="48"/>
        </w:rPr>
        <w:t>Trends</w:t>
      </w:r>
      <w:r w:rsidRPr="002137A8">
        <w:rPr>
          <w:rFonts w:ascii="FreightBig Pro Bold" w:hAnsi="FreightBig Pro Bold" w:cs="Times New Roman"/>
          <w:b/>
          <w:color w:val="7C7C7D"/>
          <w:spacing w:val="9"/>
          <w:sz w:val="48"/>
        </w:rPr>
        <w:t xml:space="preserve"> </w:t>
      </w:r>
      <w:r w:rsidRPr="002137A8">
        <w:rPr>
          <w:rFonts w:ascii="FreightBig Pro Bold" w:hAnsi="FreightBig Pro Bold" w:cs="Times New Roman"/>
          <w:b/>
          <w:color w:val="7C7C7D"/>
          <w:sz w:val="48"/>
        </w:rPr>
        <w:t>Research</w:t>
      </w:r>
    </w:p>
    <w:p w:rsidR="002511F4" w:rsidRPr="002137A8" w:rsidRDefault="00FF2780">
      <w:pPr>
        <w:spacing w:line="357" w:lineRule="exact"/>
        <w:ind w:left="120" w:right="75"/>
        <w:rPr>
          <w:rFonts w:ascii="FreightBig Pro Bold" w:eastAsia="Calibri" w:hAnsi="FreightBig Pro Bold" w:cs="Times New Roman"/>
          <w:sz w:val="32"/>
          <w:szCs w:val="32"/>
        </w:rPr>
      </w:pPr>
      <w:r w:rsidRPr="002137A8">
        <w:rPr>
          <w:rFonts w:ascii="FreightBig Pro Bold" w:hAnsi="FreightBig Pro Bold" w:cs="Times New Roman"/>
          <w:b/>
          <w:color w:val="31B1BF"/>
          <w:sz w:val="32"/>
        </w:rPr>
        <w:t>Research</w:t>
      </w:r>
      <w:r w:rsidRPr="002137A8">
        <w:rPr>
          <w:rFonts w:ascii="FreightBig Pro Bold" w:hAnsi="FreightBig Pro Bold" w:cs="Times New Roman"/>
          <w:b/>
          <w:color w:val="31B1BF"/>
          <w:spacing w:val="-16"/>
          <w:sz w:val="32"/>
        </w:rPr>
        <w:t xml:space="preserve"> </w:t>
      </w:r>
      <w:r w:rsidRPr="002137A8">
        <w:rPr>
          <w:rFonts w:ascii="FreightBig Pro Bold" w:hAnsi="FreightBig Pro Bold" w:cs="Times New Roman"/>
          <w:b/>
          <w:color w:val="31B1BF"/>
          <w:sz w:val="32"/>
        </w:rPr>
        <w:t>&amp;</w:t>
      </w:r>
      <w:r w:rsidRPr="002137A8">
        <w:rPr>
          <w:rFonts w:ascii="FreightBig Pro Bold" w:hAnsi="FreightBig Pro Bold" w:cs="Times New Roman"/>
          <w:b/>
          <w:color w:val="31B1BF"/>
          <w:spacing w:val="-16"/>
          <w:sz w:val="32"/>
        </w:rPr>
        <w:t xml:space="preserve"> </w:t>
      </w:r>
      <w:r w:rsidRPr="002137A8">
        <w:rPr>
          <w:rFonts w:ascii="FreightBig Pro Bold" w:hAnsi="FreightBig Pro Bold" w:cs="Times New Roman"/>
          <w:b/>
          <w:color w:val="31B1BF"/>
          <w:sz w:val="32"/>
        </w:rPr>
        <w:t>Summary</w:t>
      </w:r>
      <w:r w:rsidRPr="002137A8">
        <w:rPr>
          <w:rFonts w:ascii="FreightBig Pro Bold" w:hAnsi="FreightBig Pro Bold" w:cs="Times New Roman"/>
          <w:b/>
          <w:color w:val="31B1BF"/>
          <w:spacing w:val="-16"/>
          <w:sz w:val="32"/>
        </w:rPr>
        <w:t xml:space="preserve"> </w:t>
      </w:r>
      <w:r w:rsidRPr="002137A8">
        <w:rPr>
          <w:rFonts w:ascii="FreightBig Pro Bold" w:hAnsi="FreightBig Pro Bold" w:cs="Times New Roman"/>
          <w:b/>
          <w:color w:val="31B1BF"/>
          <w:sz w:val="32"/>
        </w:rPr>
        <w:t>for</w:t>
      </w:r>
      <w:r w:rsidRPr="002137A8">
        <w:rPr>
          <w:rFonts w:ascii="FreightBig Pro Bold" w:hAnsi="FreightBig Pro Bold" w:cs="Times New Roman"/>
          <w:b/>
          <w:color w:val="31B1BF"/>
          <w:spacing w:val="-16"/>
          <w:sz w:val="32"/>
        </w:rPr>
        <w:t xml:space="preserve"> </w:t>
      </w:r>
      <w:r w:rsidR="00DC2F06">
        <w:rPr>
          <w:rFonts w:ascii="FreightBig Pro Bold" w:eastAsiaTheme="minorHAnsi" w:hAnsi="FreightBig Pro Bold" w:cs="Times New Roman"/>
          <w:b/>
          <w:color w:val="31B1BF"/>
          <w:sz w:val="32"/>
        </w:rPr>
        <w:t>May</w:t>
      </w:r>
      <w:r w:rsidRPr="002137A8">
        <w:rPr>
          <w:rFonts w:ascii="FreightBig Pro Bold" w:hAnsi="FreightBig Pro Bold" w:cs="Times New Roman"/>
          <w:b/>
          <w:color w:val="31B1BF"/>
          <w:spacing w:val="-16"/>
          <w:sz w:val="32"/>
        </w:rPr>
        <w:t xml:space="preserve"> </w:t>
      </w:r>
      <w:r w:rsidRPr="002137A8">
        <w:rPr>
          <w:rFonts w:ascii="FreightBig Pro Bold" w:hAnsi="FreightBig Pro Bold" w:cs="Times New Roman"/>
          <w:b/>
          <w:color w:val="31B1BF"/>
          <w:sz w:val="32"/>
        </w:rPr>
        <w:t>201</w:t>
      </w:r>
      <w:r w:rsidR="00BE2606">
        <w:rPr>
          <w:rFonts w:ascii="FreightBig Pro Bold" w:hAnsi="FreightBig Pro Bold" w:cs="Times New Roman"/>
          <w:b/>
          <w:color w:val="31B1BF"/>
          <w:sz w:val="32"/>
        </w:rPr>
        <w:t>9</w:t>
      </w:r>
    </w:p>
    <w:p w:rsidR="002511F4" w:rsidRDefault="002511F4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2511F4" w:rsidRDefault="00D41D22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6658610" cy="12700"/>
                <wp:effectExtent l="6350" t="2540" r="2540" b="381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0" y="0"/>
                          <a:chExt cx="10486" cy="20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66" cy="2"/>
                            <a:chOff x="10" y="10"/>
                            <a:chExt cx="10466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66"/>
                                <a:gd name="T2" fmla="+- 0 10476 1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C3CC0B" id="Group 21" o:spid="_x0000_s1026" style="width:524.3pt;height:1pt;mso-position-horizontal-relative:char;mso-position-vertical-relative:line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">
                <v:group id="Group 22" o:spid="_x0000_s1027" style="position:absolute;left:10;top:10;width:10466;height:2" coordorigin="10,1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10;top:1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OJsMA&#10;AADbAAAADwAAAGRycy9kb3ducmV2LnhtbESPQYvCMBSE78L+h/AWvIimVhDpmpZFWOjFw7b+gEfz&#10;bLttXkoTtfrrN4LgcZiZb5h9NpleXGl0rWUF61UEgriyuuVawan8We5AOI+ssbdMCu7kIEs/ZntM&#10;tL3xL10LX4sAYZeggsb7IZHSVQ0ZdCs7EAfvbEeDPsixlnrEW4CbXsZRtJUGWw4LDQ50aKjqiotR&#10;sImPF5d3x7J6lOtDl//dfbsolJp/Tt9fIDxN/h1+tXOtII7h+S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TOJsMAAADbAAAADwAAAAAAAAAAAAAAAACYAgAAZHJzL2Rv&#10;d25yZXYueG1sUEsFBgAAAAAEAAQA9QAAAIgDAAAAAA==&#10;" path="m,l10466,e" filled="f" strokeweight="1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:rsidR="00BE2606" w:rsidRDefault="00BE2606" w:rsidP="00BE2606">
      <w:pPr>
        <w:pStyle w:val="Default"/>
      </w:pPr>
    </w:p>
    <w:p w:rsidR="000D4D2A" w:rsidRPr="00DC2F06" w:rsidRDefault="00BE2606" w:rsidP="00F85BE4">
      <w:pPr>
        <w:spacing w:before="107" w:line="244" w:lineRule="auto"/>
        <w:ind w:left="120" w:right="75"/>
        <w:jc w:val="center"/>
        <w:rPr>
          <w:rFonts w:asciiTheme="majorHAnsi" w:hAnsiTheme="majorHAnsi"/>
          <w:b/>
          <w:i/>
          <w:sz w:val="28"/>
          <w:szCs w:val="28"/>
        </w:rPr>
      </w:pPr>
      <w:r w:rsidRPr="00DC2F06">
        <w:rPr>
          <w:b/>
        </w:rPr>
        <w:t xml:space="preserve"> </w:t>
      </w:r>
      <w:r w:rsidR="00DC2F06" w:rsidRPr="00DC2F06">
        <w:rPr>
          <w:rFonts w:asciiTheme="majorHAnsi" w:hAnsiTheme="majorHAnsi"/>
          <w:b/>
          <w:i/>
          <w:sz w:val="28"/>
          <w:szCs w:val="28"/>
        </w:rPr>
        <w:t>Domestic Economy may have entered a recession phase</w:t>
      </w:r>
    </w:p>
    <w:p w:rsidR="00F85BE4" w:rsidRPr="00F85BE4" w:rsidRDefault="00F85BE4" w:rsidP="00DC2F06">
      <w:pPr>
        <w:spacing w:before="107" w:line="244" w:lineRule="auto"/>
        <w:ind w:left="120" w:right="75"/>
        <w:jc w:val="center"/>
        <w:rPr>
          <w:rFonts w:asciiTheme="majorHAnsi" w:hAnsiTheme="majorHAnsi"/>
          <w:i/>
          <w:lang w:val="en-AU"/>
        </w:rPr>
      </w:pPr>
      <w:r>
        <w:rPr>
          <w:rFonts w:asciiTheme="majorHAnsi" w:hAnsiTheme="majorHAnsi" w:hint="eastAsia"/>
          <w:i/>
          <w:lang w:val="en-AU"/>
        </w:rPr>
        <w:t xml:space="preserve">- </w:t>
      </w:r>
      <w:r w:rsidR="00DC2F06" w:rsidRPr="00DC2F06">
        <w:rPr>
          <w:rFonts w:asciiTheme="majorHAnsi" w:hAnsiTheme="majorHAnsi"/>
          <w:i/>
          <w:lang w:val="en-AU"/>
        </w:rPr>
        <w:t>Negatively affected by the US-China trade conflict and the long holidays</w:t>
      </w:r>
      <w:r w:rsidRPr="00F85BE4">
        <w:rPr>
          <w:rFonts w:asciiTheme="majorHAnsi" w:hAnsiTheme="majorHAnsi" w:hint="eastAsia"/>
          <w:i/>
          <w:lang w:val="en-AU"/>
        </w:rPr>
        <w:t xml:space="preserve"> </w:t>
      </w:r>
      <w:r>
        <w:rPr>
          <w:rFonts w:asciiTheme="majorHAnsi" w:hAnsiTheme="majorHAnsi" w:hint="eastAsia"/>
          <w:i/>
          <w:lang w:val="en-AU"/>
        </w:rPr>
        <w:t>-</w:t>
      </w:r>
    </w:p>
    <w:p w:rsidR="00494A65" w:rsidRDefault="00BE2606" w:rsidP="00BE2606">
      <w:pPr>
        <w:ind w:left="120" w:right="75"/>
        <w:jc w:val="center"/>
        <w:rPr>
          <w:rFonts w:ascii="Cambria"/>
          <w:color w:val="231F20"/>
          <w:sz w:val="20"/>
        </w:rPr>
      </w:pPr>
      <w:r w:rsidRPr="00BE2606">
        <w:rPr>
          <w:rFonts w:ascii="ＭＳ 明朝" w:hAnsi="ＭＳ 明朝" w:cs="ＭＳ 明朝"/>
          <w:color w:val="231F20"/>
          <w:sz w:val="20"/>
        </w:rPr>
        <w:t>（</w:t>
      </w:r>
      <w:r w:rsidR="00DC2F06" w:rsidRPr="00DC2F06">
        <w:rPr>
          <w:rFonts w:ascii="Cambria"/>
          <w:color w:val="231F20"/>
          <w:sz w:val="20"/>
        </w:rPr>
        <w:t xml:space="preserve">Companies researched: 23,169; </w:t>
      </w:r>
      <w:proofErr w:type="gramStart"/>
      <w:r w:rsidR="00DC2F06" w:rsidRPr="00DC2F06">
        <w:rPr>
          <w:rFonts w:ascii="Cambria"/>
          <w:color w:val="231F20"/>
          <w:sz w:val="20"/>
        </w:rPr>
        <w:t>Valid</w:t>
      </w:r>
      <w:proofErr w:type="gramEnd"/>
      <w:r w:rsidR="00DC2F06" w:rsidRPr="00DC2F06">
        <w:rPr>
          <w:rFonts w:ascii="Cambria"/>
          <w:color w:val="231F20"/>
          <w:sz w:val="20"/>
        </w:rPr>
        <w:t xml:space="preserve"> responses: 9,555; Response rate: 41.2%; Survey start date: May 2002</w:t>
      </w:r>
      <w:r w:rsidR="00DC2F06">
        <w:rPr>
          <w:rFonts w:ascii="Cambria" w:hint="eastAsia"/>
          <w:color w:val="231F20"/>
          <w:sz w:val="20"/>
        </w:rPr>
        <w:t>）</w:t>
      </w:r>
    </w:p>
    <w:p w:rsidR="00494A65" w:rsidRDefault="00494A65">
      <w:pPr>
        <w:ind w:left="120" w:right="75"/>
        <w:rPr>
          <w:rFonts w:ascii="Cambria" w:eastAsia="Cambria" w:hAnsi="Cambria" w:cs="Cambria"/>
          <w:sz w:val="20"/>
          <w:szCs w:val="20"/>
        </w:rPr>
      </w:pPr>
    </w:p>
    <w:p w:rsidR="002511F4" w:rsidRDefault="002511F4">
      <w:pPr>
        <w:spacing w:before="6"/>
        <w:rPr>
          <w:rFonts w:ascii="Cambria" w:eastAsia="Cambria" w:hAnsi="Cambria" w:cs="Cambria"/>
          <w:sz w:val="14"/>
          <w:szCs w:val="14"/>
        </w:rPr>
      </w:pPr>
    </w:p>
    <w:p w:rsidR="002511F4" w:rsidRDefault="002511F4">
      <w:pPr>
        <w:rPr>
          <w:rFonts w:ascii="Cambria" w:eastAsia="Cambria" w:hAnsi="Cambria" w:cs="Cambria"/>
          <w:sz w:val="14"/>
          <w:szCs w:val="14"/>
        </w:rPr>
        <w:sectPr w:rsidR="002511F4">
          <w:footerReference w:type="default" r:id="rId7"/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A92BDE" w:rsidRDefault="00A92BDE" w:rsidP="00A92BDE">
      <w:pPr>
        <w:pStyle w:val="BodyText"/>
        <w:spacing w:before="1" w:line="244" w:lineRule="auto"/>
        <w:jc w:val="both"/>
        <w:rPr>
          <w:b/>
          <w:bCs/>
          <w:color w:val="36B0BE"/>
        </w:rPr>
      </w:pPr>
      <w:r w:rsidRPr="00A92BDE">
        <w:rPr>
          <w:b/>
          <w:bCs/>
          <w:color w:val="36B0BE"/>
        </w:rPr>
        <w:t xml:space="preserve">Overview of </w:t>
      </w:r>
      <w:r w:rsidR="007A1098" w:rsidRPr="007A1098">
        <w:rPr>
          <w:b/>
          <w:bCs/>
          <w:color w:val="36B0BE"/>
        </w:rPr>
        <w:t>May 2019: Possibility of entering a recession phase</w:t>
      </w:r>
    </w:p>
    <w:p w:rsidR="00A92BDE" w:rsidRDefault="00A92BDE" w:rsidP="00A92BDE">
      <w:pPr>
        <w:pStyle w:val="BodyText"/>
        <w:spacing w:before="1" w:line="244" w:lineRule="auto"/>
        <w:jc w:val="both"/>
        <w:rPr>
          <w:b/>
          <w:bCs/>
          <w:color w:val="36B0BE"/>
        </w:rPr>
      </w:pPr>
    </w:p>
    <w:p w:rsidR="00C16CAB" w:rsidRDefault="007A1098" w:rsidP="00A92BDE">
      <w:pPr>
        <w:pStyle w:val="BodyText"/>
        <w:spacing w:before="1" w:line="244" w:lineRule="auto"/>
        <w:jc w:val="both"/>
        <w:rPr>
          <w:color w:val="231F20"/>
        </w:rPr>
      </w:pPr>
      <w:r w:rsidRPr="007A1098">
        <w:rPr>
          <w:color w:val="231F20"/>
        </w:rPr>
        <w:t>The economic diffusion index (DI) in May 2019 was 45.4, down 1.4 points from the previous month, and worsened for the sixth consecutive month. Intensified US-China trade conflict coincides with emerging negative effects associated with the long holidays, and domestic economy may have entered a recession phase.</w:t>
      </w:r>
    </w:p>
    <w:p w:rsidR="007A1098" w:rsidRDefault="007A1098" w:rsidP="00A92BDE">
      <w:pPr>
        <w:pStyle w:val="BodyText"/>
        <w:spacing w:before="1" w:line="244" w:lineRule="auto"/>
        <w:jc w:val="both"/>
        <w:rPr>
          <w:color w:val="231F20"/>
        </w:rPr>
      </w:pPr>
    </w:p>
    <w:p w:rsidR="00077E91" w:rsidRDefault="007A1098" w:rsidP="00A92BDE">
      <w:pPr>
        <w:pStyle w:val="BodyText"/>
        <w:spacing w:before="1" w:line="244" w:lineRule="auto"/>
        <w:jc w:val="both"/>
        <w:rPr>
          <w:b/>
          <w:color w:val="31B1BF"/>
        </w:rPr>
      </w:pPr>
      <w:r w:rsidRPr="007A1098">
        <w:rPr>
          <w:b/>
          <w:color w:val="31B1BF"/>
        </w:rPr>
        <w:t>Future outlook: Uncertainty has further intensified</w:t>
      </w:r>
    </w:p>
    <w:p w:rsidR="007A1098" w:rsidRDefault="007A1098" w:rsidP="00A92BDE">
      <w:pPr>
        <w:pStyle w:val="BodyText"/>
        <w:spacing w:before="1" w:line="244" w:lineRule="auto"/>
        <w:jc w:val="both"/>
        <w:rPr>
          <w:color w:val="231F20"/>
        </w:rPr>
      </w:pPr>
    </w:p>
    <w:p w:rsidR="00C16CAB" w:rsidRDefault="00DA35BF">
      <w:pPr>
        <w:spacing w:before="8"/>
        <w:rPr>
          <w:rFonts w:ascii="Cambria" w:eastAsia="Cambria" w:hAnsi="Cambria"/>
          <w:color w:val="231F20"/>
          <w:sz w:val="24"/>
          <w:szCs w:val="24"/>
        </w:rPr>
      </w:pPr>
      <w:r>
        <w:rPr>
          <w:rFonts w:ascii="Cambria" w:eastAsia="Cambria" w:hAnsi="Cambria"/>
          <w:color w:val="231F20"/>
          <w:sz w:val="24"/>
          <w:szCs w:val="24"/>
        </w:rPr>
        <w:t xml:space="preserve">  </w:t>
      </w:r>
      <w:r w:rsidR="007A1098" w:rsidRPr="007A1098">
        <w:rPr>
          <w:rFonts w:ascii="Cambria" w:eastAsia="Cambria" w:hAnsi="Cambria"/>
          <w:color w:val="231F20"/>
          <w:sz w:val="24"/>
          <w:szCs w:val="24"/>
        </w:rPr>
        <w:t xml:space="preserve">Uncertainty about the future domestic economy </w:t>
      </w:r>
      <w:r w:rsidR="007A1098" w:rsidRPr="007A1098">
        <w:rPr>
          <w:rFonts w:ascii="Cambria" w:eastAsia="Cambria" w:hAnsi="Cambria"/>
          <w:color w:val="231F20"/>
          <w:sz w:val="24"/>
          <w:szCs w:val="24"/>
        </w:rPr>
        <w:t>has further intensified, such as how the US-China trade conflict will turn out, in addition to concerns about declining consumption due to the consumption tax hike.</w:t>
      </w:r>
    </w:p>
    <w:p w:rsidR="007A1098" w:rsidRDefault="007A1098">
      <w:pPr>
        <w:spacing w:before="8"/>
        <w:rPr>
          <w:rFonts w:ascii="Cambria" w:eastAsia="Cambria" w:hAnsi="Cambria" w:cs="Cambria"/>
          <w:sz w:val="24"/>
          <w:szCs w:val="24"/>
        </w:rPr>
      </w:pPr>
    </w:p>
    <w:p w:rsidR="000D4D2A" w:rsidRPr="000D4D2A" w:rsidRDefault="000D4D2A" w:rsidP="000D4D2A">
      <w:pPr>
        <w:spacing w:line="244" w:lineRule="auto"/>
        <w:jc w:val="both"/>
        <w:rPr>
          <w:rFonts w:ascii="Cambria"/>
          <w:color w:val="231F20"/>
          <w:sz w:val="24"/>
        </w:rPr>
      </w:pPr>
      <w:r>
        <w:rPr>
          <w:rFonts w:ascii="Cambria"/>
          <w:color w:val="231F20"/>
          <w:sz w:val="24"/>
        </w:rPr>
        <w:t xml:space="preserve">By </w:t>
      </w:r>
      <w:proofErr w:type="gramStart"/>
      <w:r>
        <w:rPr>
          <w:rFonts w:ascii="Cambria"/>
          <w:color w:val="231F20"/>
          <w:sz w:val="24"/>
        </w:rPr>
        <w:t>industry :</w:t>
      </w:r>
      <w:proofErr w:type="gramEnd"/>
      <w:r>
        <w:rPr>
          <w:rFonts w:ascii="Cambria"/>
          <w:color w:val="231F20"/>
          <w:sz w:val="24"/>
        </w:rPr>
        <w:t xml:space="preserve"> </w:t>
      </w:r>
      <w:r w:rsidR="007A1098" w:rsidRPr="007A1098">
        <w:rPr>
          <w:rFonts w:ascii="Cambria"/>
          <w:color w:val="231F20"/>
          <w:sz w:val="24"/>
        </w:rPr>
        <w:t>All ten industries worsened. The long holidays have had a negative effect.</w:t>
      </w:r>
    </w:p>
    <w:p w:rsidR="000D4D2A" w:rsidRDefault="000D4D2A" w:rsidP="000D4D2A">
      <w:pPr>
        <w:spacing w:line="244" w:lineRule="auto"/>
        <w:jc w:val="both"/>
        <w:rPr>
          <w:rFonts w:ascii="Cambria"/>
          <w:color w:val="231F20"/>
          <w:sz w:val="24"/>
        </w:rPr>
      </w:pPr>
    </w:p>
    <w:p w:rsidR="000D4D2A" w:rsidRPr="000D4D2A" w:rsidRDefault="000D4D2A" w:rsidP="000D4D2A">
      <w:pPr>
        <w:spacing w:line="244" w:lineRule="auto"/>
        <w:jc w:val="both"/>
        <w:rPr>
          <w:rFonts w:ascii="Cambria"/>
          <w:color w:val="231F20"/>
          <w:sz w:val="24"/>
        </w:rPr>
      </w:pPr>
      <w:r>
        <w:rPr>
          <w:rFonts w:ascii="Cambria"/>
          <w:color w:val="231F20"/>
          <w:sz w:val="24"/>
        </w:rPr>
        <w:t xml:space="preserve">By </w:t>
      </w:r>
      <w:proofErr w:type="gramStart"/>
      <w:r>
        <w:rPr>
          <w:rFonts w:ascii="Cambria"/>
          <w:color w:val="231F20"/>
          <w:sz w:val="24"/>
        </w:rPr>
        <w:t>size :</w:t>
      </w:r>
      <w:proofErr w:type="gramEnd"/>
      <w:r>
        <w:rPr>
          <w:rFonts w:ascii="Cambria"/>
          <w:color w:val="231F20"/>
          <w:sz w:val="24"/>
        </w:rPr>
        <w:t xml:space="preserve"> </w:t>
      </w:r>
      <w:r w:rsidR="007A1098" w:rsidRPr="007A1098">
        <w:rPr>
          <w:rFonts w:ascii="Cambria"/>
          <w:color w:val="231F20"/>
          <w:sz w:val="24"/>
        </w:rPr>
        <w:t xml:space="preserve">Business confidence of </w:t>
      </w:r>
      <w:r w:rsidR="007A1098" w:rsidRPr="007A1098">
        <w:rPr>
          <w:rFonts w:ascii="Cambria"/>
          <w:color w:val="231F20"/>
          <w:sz w:val="24"/>
        </w:rPr>
        <w:t>“</w:t>
      </w:r>
      <w:r w:rsidR="007A1098" w:rsidRPr="007A1098">
        <w:rPr>
          <w:rFonts w:ascii="Cambria"/>
          <w:color w:val="231F20"/>
          <w:sz w:val="24"/>
        </w:rPr>
        <w:t>SMEs</w:t>
      </w:r>
      <w:r w:rsidR="007A1098" w:rsidRPr="007A1098">
        <w:rPr>
          <w:rFonts w:ascii="Cambria"/>
          <w:color w:val="231F20"/>
          <w:sz w:val="24"/>
        </w:rPr>
        <w:t>”</w:t>
      </w:r>
      <w:r w:rsidR="007A1098" w:rsidRPr="007A1098">
        <w:rPr>
          <w:rFonts w:ascii="Cambria"/>
          <w:color w:val="231F20"/>
          <w:sz w:val="24"/>
        </w:rPr>
        <w:t xml:space="preserve"> have significantly deteriorated, being largely impacted by the US-China trade conflict.</w:t>
      </w:r>
    </w:p>
    <w:p w:rsidR="000D4D2A" w:rsidRDefault="000D4D2A" w:rsidP="000D4D2A">
      <w:pPr>
        <w:spacing w:line="244" w:lineRule="auto"/>
        <w:jc w:val="both"/>
        <w:rPr>
          <w:rFonts w:ascii="Cambria"/>
          <w:color w:val="231F20"/>
          <w:sz w:val="24"/>
        </w:rPr>
      </w:pPr>
    </w:p>
    <w:p w:rsidR="00077E91" w:rsidRDefault="000D4D2A" w:rsidP="000D4D2A">
      <w:pPr>
        <w:spacing w:line="244" w:lineRule="auto"/>
        <w:jc w:val="both"/>
        <w:rPr>
          <w:rFonts w:ascii="Cambria"/>
          <w:color w:val="231F20"/>
          <w:sz w:val="24"/>
        </w:rPr>
      </w:pPr>
      <w:r w:rsidRPr="000D4D2A">
        <w:rPr>
          <w:rFonts w:ascii="Cambria"/>
          <w:color w:val="231F20"/>
          <w:sz w:val="24"/>
        </w:rPr>
        <w:t xml:space="preserve">By </w:t>
      </w:r>
      <w:proofErr w:type="gramStart"/>
      <w:r w:rsidRPr="000D4D2A">
        <w:rPr>
          <w:rFonts w:ascii="Cambria"/>
          <w:color w:val="231F20"/>
          <w:sz w:val="24"/>
        </w:rPr>
        <w:t>region :</w:t>
      </w:r>
      <w:proofErr w:type="gramEnd"/>
      <w:r w:rsidRPr="000D4D2A">
        <w:rPr>
          <w:rFonts w:ascii="Cambria"/>
          <w:color w:val="231F20"/>
          <w:sz w:val="24"/>
        </w:rPr>
        <w:t xml:space="preserve"> </w:t>
      </w:r>
      <w:r w:rsidR="007A1098" w:rsidRPr="007A1098">
        <w:rPr>
          <w:rFonts w:ascii="Cambria"/>
          <w:color w:val="231F20"/>
          <w:sz w:val="24"/>
        </w:rPr>
        <w:t>All ten regions worsened. A downturn in urban areas exerted downward pressure on all regions.</w:t>
      </w:r>
    </w:p>
    <w:p w:rsidR="00F657F3" w:rsidRPr="00077E91" w:rsidRDefault="00F657F3" w:rsidP="000D4D2A">
      <w:pPr>
        <w:spacing w:line="244" w:lineRule="auto"/>
        <w:jc w:val="both"/>
        <w:rPr>
          <w:rFonts w:ascii="Cambria"/>
          <w:color w:val="231F20"/>
          <w:sz w:val="24"/>
        </w:rPr>
        <w:sectPr w:rsidR="00F657F3" w:rsidRPr="00077E91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5175" w:space="238"/>
            <w:col w:w="5297"/>
          </w:cols>
        </w:sectPr>
      </w:pPr>
    </w:p>
    <w:p w:rsidR="002511F4" w:rsidRDefault="002511F4">
      <w:pPr>
        <w:rPr>
          <w:rFonts w:ascii="Cambria" w:eastAsia="Cambria" w:hAnsi="Cambria" w:cs="Cambria"/>
          <w:sz w:val="20"/>
          <w:szCs w:val="20"/>
        </w:rPr>
      </w:pPr>
    </w:p>
    <w:p w:rsidR="00F657F3" w:rsidRDefault="00F657F3">
      <w:pPr>
        <w:rPr>
          <w:rFonts w:ascii="Cambria" w:eastAsia="Cambria" w:hAnsi="Cambria" w:cs="Cambria"/>
          <w:sz w:val="20"/>
          <w:szCs w:val="20"/>
        </w:rPr>
      </w:pPr>
      <w:r>
        <w:rPr>
          <w:noProof/>
          <w:lang w:eastAsia="ja-JP"/>
        </w:rPr>
        <w:drawing>
          <wp:inline distT="0" distB="0" distL="0" distR="0" wp14:anchorId="0356C351" wp14:editId="708D1D1C">
            <wp:extent cx="6800850" cy="3250565"/>
            <wp:effectExtent l="0" t="0" r="0" b="69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4A65" w:rsidRDefault="00494A65">
      <w:pPr>
        <w:rPr>
          <w:rFonts w:ascii="Cambria" w:eastAsia="Cambria" w:hAnsi="Cambria" w:cs="Cambria"/>
          <w:sz w:val="20"/>
          <w:szCs w:val="20"/>
        </w:rPr>
      </w:pPr>
    </w:p>
    <w:p w:rsidR="004A792A" w:rsidRPr="00E428DB" w:rsidRDefault="00E428DB" w:rsidP="00E428DB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                                   </w:t>
      </w:r>
      <w:r w:rsidR="00F657F3">
        <w:rPr>
          <w:rFonts w:ascii="Cambria" w:eastAsia="Cambria" w:hAnsi="Cambria" w:cs="Cambria"/>
          <w:sz w:val="20"/>
          <w:szCs w:val="20"/>
        </w:rPr>
        <w:t xml:space="preserve">   </w:t>
      </w:r>
      <w:r>
        <w:rPr>
          <w:rFonts w:ascii="Cambria" w:eastAsia="Cambria" w:hAnsi="Cambria" w:cs="Cambria"/>
          <w:sz w:val="20"/>
          <w:szCs w:val="20"/>
        </w:rPr>
        <w:t>2018                                                                               2019</w:t>
      </w:r>
      <w:r w:rsidR="00F657F3"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       2020</w:t>
      </w:r>
    </w:p>
    <w:p w:rsidR="00077E91" w:rsidRDefault="00077E91" w:rsidP="004A792A">
      <w:pPr>
        <w:rPr>
          <w:rFonts w:ascii="Calibri"/>
          <w:color w:val="231F20"/>
          <w:sz w:val="16"/>
        </w:rPr>
      </w:pPr>
      <w:r>
        <w:rPr>
          <w:rFonts w:ascii="Calibri"/>
          <w:color w:val="231F20"/>
          <w:sz w:val="16"/>
        </w:rPr>
        <w:t xml:space="preserve">                         </w:t>
      </w:r>
    </w:p>
    <w:p w:rsidR="006604FB" w:rsidRDefault="00077E91" w:rsidP="004A792A">
      <w:pPr>
        <w:rPr>
          <w:rFonts w:ascii="Cambria" w:eastAsia="Cambria" w:hAnsi="Cambria" w:cs="Cambria"/>
          <w:sz w:val="20"/>
          <w:szCs w:val="20"/>
        </w:rPr>
      </w:pPr>
      <w:r>
        <w:rPr>
          <w:rFonts w:ascii="Calibri"/>
          <w:color w:val="231F20"/>
          <w:sz w:val="16"/>
        </w:rPr>
        <w:t xml:space="preserve">   </w:t>
      </w:r>
      <w:r w:rsidR="004A792A">
        <w:rPr>
          <w:rFonts w:ascii="Calibri"/>
          <w:color w:val="231F20"/>
          <w:sz w:val="16"/>
        </w:rPr>
        <w:t>*Economic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DIs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are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calculated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based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on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the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structural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ARIMA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model,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in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which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economic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statistics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are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incorporated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to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the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ARIMA</w:t>
      </w:r>
      <w:r w:rsidR="004A792A">
        <w:rPr>
          <w:rFonts w:ascii="Calibri"/>
          <w:color w:val="231F20"/>
          <w:spacing w:val="-3"/>
          <w:sz w:val="16"/>
        </w:rPr>
        <w:t xml:space="preserve"> </w:t>
      </w:r>
      <w:r w:rsidR="004A792A">
        <w:rPr>
          <w:rFonts w:ascii="Calibri"/>
          <w:color w:val="231F20"/>
          <w:sz w:val="16"/>
        </w:rPr>
        <w:t>model.</w:t>
      </w:r>
    </w:p>
    <w:p w:rsidR="006604FB" w:rsidRDefault="006604FB" w:rsidP="006604FB">
      <w:pPr>
        <w:rPr>
          <w:rFonts w:ascii="Cambria" w:eastAsia="Cambria" w:hAnsi="Cambria" w:cs="Cambria"/>
          <w:sz w:val="20"/>
          <w:szCs w:val="20"/>
        </w:rPr>
      </w:pPr>
    </w:p>
    <w:p w:rsidR="00112250" w:rsidRDefault="00112250" w:rsidP="006604FB">
      <w:pPr>
        <w:rPr>
          <w:rFonts w:ascii="Cambria" w:eastAsia="Cambria" w:hAnsi="Cambria" w:cs="Cambria"/>
          <w:sz w:val="20"/>
          <w:szCs w:val="20"/>
        </w:rPr>
      </w:pPr>
    </w:p>
    <w:p w:rsidR="00A74185" w:rsidRDefault="00A74185" w:rsidP="006604FB">
      <w:pPr>
        <w:rPr>
          <w:rFonts w:ascii="Cambria" w:eastAsia="Cambria" w:hAnsi="Cambria" w:cs="Cambria"/>
          <w:sz w:val="20"/>
          <w:szCs w:val="20"/>
        </w:rPr>
      </w:pPr>
    </w:p>
    <w:p w:rsidR="00A74185" w:rsidRDefault="00A74185" w:rsidP="006604FB">
      <w:pPr>
        <w:rPr>
          <w:rFonts w:ascii="Cambria" w:eastAsia="Cambria" w:hAnsi="Cambria" w:cs="Cambria"/>
          <w:sz w:val="20"/>
          <w:szCs w:val="20"/>
        </w:rPr>
      </w:pPr>
    </w:p>
    <w:p w:rsidR="00A74185" w:rsidRDefault="00A74185" w:rsidP="006604FB">
      <w:pPr>
        <w:rPr>
          <w:rFonts w:ascii="Cambria" w:eastAsia="Cambria" w:hAnsi="Cambria" w:cs="Cambria"/>
          <w:sz w:val="20"/>
          <w:szCs w:val="20"/>
        </w:rPr>
      </w:pPr>
    </w:p>
    <w:p w:rsidR="00A74185" w:rsidRDefault="00A74185" w:rsidP="006604FB">
      <w:pPr>
        <w:rPr>
          <w:rFonts w:ascii="Cambria" w:eastAsia="Cambria" w:hAnsi="Cambria" w:cs="Cambria"/>
          <w:sz w:val="20"/>
          <w:szCs w:val="20"/>
        </w:rPr>
      </w:pPr>
    </w:p>
    <w:p w:rsidR="009036FE" w:rsidRDefault="001D7769" w:rsidP="006604FB">
      <w:pPr>
        <w:rPr>
          <w:rFonts w:ascii="Cambria" w:eastAsia="Cambria" w:hAnsi="Cambria" w:cs="Cambria"/>
          <w:sz w:val="20"/>
          <w:szCs w:val="20"/>
        </w:rPr>
      </w:pPr>
      <w:r w:rsidRPr="001D7769">
        <w:drawing>
          <wp:inline distT="0" distB="0" distL="0" distR="0">
            <wp:extent cx="6800850" cy="816440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16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C6" w:rsidRDefault="003C72C6" w:rsidP="006604FB">
      <w:pPr>
        <w:rPr>
          <w:noProof/>
          <w:lang w:eastAsia="ja-JP"/>
        </w:rPr>
      </w:pPr>
    </w:p>
    <w:p w:rsidR="00A74185" w:rsidRDefault="00A74185" w:rsidP="006604FB">
      <w:pPr>
        <w:rPr>
          <w:noProof/>
          <w:lang w:eastAsia="ja-JP"/>
        </w:rPr>
      </w:pPr>
    </w:p>
    <w:p w:rsidR="00A74185" w:rsidRDefault="00A74185" w:rsidP="006604FB">
      <w:pPr>
        <w:rPr>
          <w:noProof/>
          <w:lang w:eastAsia="ja-JP"/>
        </w:rPr>
      </w:pPr>
    </w:p>
    <w:p w:rsidR="00A74185" w:rsidRDefault="00A74185" w:rsidP="006604FB">
      <w:pPr>
        <w:rPr>
          <w:noProof/>
          <w:lang w:eastAsia="ja-JP"/>
        </w:rPr>
      </w:pPr>
    </w:p>
    <w:p w:rsidR="00A74185" w:rsidRDefault="00A74185" w:rsidP="006604FB">
      <w:pPr>
        <w:rPr>
          <w:noProof/>
          <w:lang w:eastAsia="ja-JP"/>
        </w:rPr>
      </w:pPr>
    </w:p>
    <w:p w:rsidR="00A74185" w:rsidRDefault="001D7769" w:rsidP="006604FB">
      <w:pPr>
        <w:rPr>
          <w:noProof/>
          <w:lang w:eastAsia="ja-JP"/>
        </w:rPr>
      </w:pPr>
      <w:r w:rsidRPr="001D7769">
        <w:lastRenderedPageBreak/>
        <w:drawing>
          <wp:inline distT="0" distB="0" distL="0" distR="0">
            <wp:extent cx="6800850" cy="828297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28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85" w:rsidRDefault="00A74185" w:rsidP="006604FB">
      <w:pPr>
        <w:rPr>
          <w:noProof/>
          <w:lang w:eastAsia="ja-JP"/>
        </w:rPr>
      </w:pPr>
    </w:p>
    <w:p w:rsidR="003C72C6" w:rsidRDefault="003C72C6" w:rsidP="006604FB">
      <w:pPr>
        <w:rPr>
          <w:noProof/>
          <w:lang w:eastAsia="ja-JP"/>
        </w:rPr>
      </w:pPr>
    </w:p>
    <w:p w:rsidR="003C72C6" w:rsidRDefault="003C72C6" w:rsidP="006604FB">
      <w:pPr>
        <w:rPr>
          <w:rFonts w:ascii="Cambria" w:eastAsia="Cambria" w:hAnsi="Cambria" w:cs="Cambria"/>
          <w:sz w:val="20"/>
          <w:szCs w:val="20"/>
        </w:rPr>
      </w:pPr>
    </w:p>
    <w:p w:rsidR="00A9312C" w:rsidRDefault="00A9312C" w:rsidP="00A9312C">
      <w:pPr>
        <w:spacing w:before="76"/>
        <w:ind w:left="640" w:right="75"/>
        <w:rPr>
          <w:rFonts w:ascii="Calibri"/>
          <w:color w:val="231F20"/>
          <w:sz w:val="16"/>
        </w:rPr>
      </w:pPr>
    </w:p>
    <w:p w:rsidR="004A5F2E" w:rsidRDefault="004A5F2E" w:rsidP="00A9312C">
      <w:pPr>
        <w:spacing w:before="76"/>
        <w:ind w:left="640" w:right="75"/>
        <w:rPr>
          <w:rFonts w:ascii="Calibri"/>
          <w:color w:val="231F20"/>
          <w:sz w:val="16"/>
        </w:rPr>
      </w:pPr>
    </w:p>
    <w:p w:rsidR="004A5F2E" w:rsidRDefault="004A5F2E" w:rsidP="00A9312C">
      <w:pPr>
        <w:spacing w:before="76"/>
        <w:ind w:left="640" w:right="75"/>
        <w:rPr>
          <w:rFonts w:ascii="Calibri"/>
          <w:color w:val="231F20"/>
          <w:sz w:val="16"/>
        </w:rPr>
      </w:pPr>
    </w:p>
    <w:p w:rsidR="004A5F2E" w:rsidRDefault="004A5F2E" w:rsidP="00A9312C">
      <w:pPr>
        <w:spacing w:before="76"/>
        <w:ind w:left="640" w:right="75"/>
        <w:rPr>
          <w:rFonts w:ascii="Calibri"/>
          <w:color w:val="231F20"/>
          <w:sz w:val="16"/>
        </w:rPr>
      </w:pPr>
    </w:p>
    <w:p w:rsidR="004A5F2E" w:rsidRDefault="004A5F2E" w:rsidP="00A9312C">
      <w:pPr>
        <w:spacing w:before="76"/>
        <w:ind w:left="640" w:right="75"/>
        <w:rPr>
          <w:rFonts w:ascii="Calibri"/>
          <w:color w:val="231F20"/>
          <w:sz w:val="16"/>
        </w:rPr>
      </w:pPr>
    </w:p>
    <w:p w:rsidR="004A5F2E" w:rsidRDefault="004A5F2E" w:rsidP="00A9312C">
      <w:pPr>
        <w:spacing w:before="76"/>
        <w:ind w:left="640" w:right="75"/>
        <w:rPr>
          <w:rFonts w:ascii="Calibri"/>
          <w:color w:val="231F20"/>
          <w:sz w:val="16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2260"/>
        <w:gridCol w:w="360"/>
        <w:gridCol w:w="360"/>
        <w:gridCol w:w="360"/>
        <w:gridCol w:w="360"/>
        <w:gridCol w:w="360"/>
        <w:gridCol w:w="360"/>
        <w:gridCol w:w="2160"/>
        <w:gridCol w:w="360"/>
        <w:gridCol w:w="360"/>
        <w:gridCol w:w="360"/>
      </w:tblGrid>
      <w:tr w:rsidR="003724B1" w:rsidRPr="003724B1" w:rsidTr="003724B1">
        <w:trPr>
          <w:trHeight w:val="285"/>
        </w:trPr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Appendix</w:t>
            </w:r>
          </w:p>
          <w:p w:rsidR="001D7769" w:rsidRDefault="001D7769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</w:p>
          <w:p w:rsidR="001D7769" w:rsidRPr="003724B1" w:rsidRDefault="001D7769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</w:tr>
      <w:tr w:rsidR="001D7769" w:rsidTr="001D7769">
        <w:trPr>
          <w:trHeight w:val="405"/>
        </w:trPr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rPr>
                <w:rFonts w:ascii="Century" w:eastAsia="ＭＳ Ｐゴシック" w:hAnsi="Century"/>
                <w:sz w:val="28"/>
                <w:szCs w:val="28"/>
              </w:rPr>
            </w:pPr>
            <w:r>
              <w:rPr>
                <w:rFonts w:ascii="Century" w:eastAsia="ＭＳ Ｐゴシック" w:hAnsi="Century"/>
                <w:sz w:val="28"/>
                <w:szCs w:val="28"/>
              </w:rPr>
              <w:t>1.Region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</w:tr>
      <w:tr w:rsidR="001D7769" w:rsidTr="001D7769">
        <w:trPr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center"/>
              <w:rPr>
                <w:rFonts w:ascii="Century" w:eastAsia="ＭＳ Ｐゴシック" w:hAnsi="Century"/>
                <w:sz w:val="18"/>
                <w:szCs w:val="18"/>
              </w:rPr>
            </w:pPr>
            <w:r>
              <w:rPr>
                <w:rFonts w:ascii="Century" w:eastAsia="ＭＳ Ｐゴシック" w:hAnsi="Century"/>
                <w:sz w:val="18"/>
                <w:szCs w:val="18"/>
              </w:rPr>
              <w:t>Hokkaido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 xml:space="preserve">540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center"/>
              <w:rPr>
                <w:rFonts w:ascii="Century" w:eastAsia="ＭＳ Ｐゴシック" w:hAnsi="Century"/>
                <w:sz w:val="18"/>
                <w:szCs w:val="18"/>
              </w:rPr>
            </w:pPr>
            <w:r>
              <w:rPr>
                <w:rFonts w:ascii="Century" w:eastAsia="ＭＳ Ｐゴシック" w:hAnsi="Century"/>
                <w:sz w:val="18"/>
                <w:szCs w:val="18"/>
              </w:rPr>
              <w:t>Tokai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 xml:space="preserve">1,152 </w:t>
            </w:r>
          </w:p>
        </w:tc>
      </w:tr>
      <w:tr w:rsidR="001D7769" w:rsidTr="001D7769">
        <w:trPr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center"/>
              <w:rPr>
                <w:rFonts w:ascii="Century" w:eastAsia="ＭＳ Ｐゴシック" w:hAnsi="Century"/>
                <w:sz w:val="18"/>
                <w:szCs w:val="18"/>
              </w:rPr>
            </w:pPr>
            <w:r>
              <w:rPr>
                <w:rFonts w:ascii="Century" w:eastAsia="ＭＳ Ｐゴシック" w:hAnsi="Century"/>
                <w:sz w:val="18"/>
                <w:szCs w:val="18"/>
              </w:rPr>
              <w:t>Tohoku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 xml:space="preserve">623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center"/>
              <w:rPr>
                <w:rFonts w:ascii="Century" w:eastAsia="ＭＳ Ｐゴシック" w:hAnsi="Century"/>
                <w:sz w:val="20"/>
                <w:szCs w:val="20"/>
              </w:rPr>
            </w:pPr>
            <w:r>
              <w:rPr>
                <w:rFonts w:ascii="Century" w:eastAsia="ＭＳ Ｐゴシック" w:hAnsi="Century"/>
                <w:sz w:val="20"/>
                <w:szCs w:val="20"/>
              </w:rPr>
              <w:t>Kinki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 xml:space="preserve">1,657 </w:t>
            </w:r>
          </w:p>
        </w:tc>
      </w:tr>
      <w:tr w:rsidR="001D7769" w:rsidTr="001D7769">
        <w:trPr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center"/>
              <w:rPr>
                <w:rFonts w:ascii="Century" w:eastAsia="ＭＳ Ｐゴシック" w:hAnsi="Century"/>
                <w:sz w:val="18"/>
                <w:szCs w:val="18"/>
              </w:rPr>
            </w:pPr>
            <w:proofErr w:type="spellStart"/>
            <w:r>
              <w:rPr>
                <w:rFonts w:ascii="Century" w:eastAsia="ＭＳ Ｐゴシック" w:hAnsi="Century"/>
                <w:sz w:val="18"/>
                <w:szCs w:val="18"/>
              </w:rPr>
              <w:t>kitaKanto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 xml:space="preserve">713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center"/>
              <w:rPr>
                <w:rFonts w:ascii="Century" w:eastAsia="ＭＳ Ｐゴシック" w:hAnsi="Century"/>
                <w:sz w:val="20"/>
                <w:szCs w:val="20"/>
              </w:rPr>
            </w:pPr>
            <w:r>
              <w:rPr>
                <w:rFonts w:ascii="Century" w:eastAsia="ＭＳ Ｐゴシック" w:hAnsi="Century"/>
                <w:sz w:val="20"/>
                <w:szCs w:val="20"/>
              </w:rPr>
              <w:t>Chugoku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 xml:space="preserve">564 </w:t>
            </w:r>
          </w:p>
        </w:tc>
      </w:tr>
      <w:tr w:rsidR="001D7769" w:rsidTr="001D7769">
        <w:trPr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center"/>
              <w:rPr>
                <w:rFonts w:ascii="Century" w:eastAsia="ＭＳ Ｐゴシック" w:hAnsi="Century"/>
                <w:sz w:val="18"/>
                <w:szCs w:val="18"/>
              </w:rPr>
            </w:pPr>
            <w:proofErr w:type="spellStart"/>
            <w:r>
              <w:rPr>
                <w:rFonts w:ascii="Century" w:eastAsia="ＭＳ Ｐゴシック" w:hAnsi="Century"/>
                <w:sz w:val="18"/>
                <w:szCs w:val="18"/>
              </w:rPr>
              <w:t>minamikanto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 xml:space="preserve">3,271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center"/>
              <w:rPr>
                <w:rFonts w:ascii="Century" w:eastAsia="ＭＳ Ｐゴシック" w:hAnsi="Century"/>
                <w:sz w:val="20"/>
                <w:szCs w:val="20"/>
              </w:rPr>
            </w:pPr>
            <w:r>
              <w:rPr>
                <w:rFonts w:ascii="Century" w:eastAsia="ＭＳ Ｐゴシック" w:hAnsi="Century"/>
                <w:sz w:val="20"/>
                <w:szCs w:val="20"/>
              </w:rPr>
              <w:t>Shikoku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 xml:space="preserve">312 </w:t>
            </w:r>
          </w:p>
        </w:tc>
      </w:tr>
      <w:tr w:rsidR="001D7769" w:rsidTr="001D7769">
        <w:trPr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center"/>
              <w:rPr>
                <w:rFonts w:ascii="Century" w:eastAsia="ＭＳ Ｐゴシック" w:hAnsi="Century"/>
                <w:sz w:val="18"/>
                <w:szCs w:val="18"/>
              </w:rPr>
            </w:pPr>
            <w:r>
              <w:rPr>
                <w:rFonts w:ascii="Century" w:eastAsia="ＭＳ Ｐゴシック" w:hAnsi="Century"/>
                <w:sz w:val="18"/>
                <w:szCs w:val="18"/>
              </w:rPr>
              <w:t>Hokuriku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 xml:space="preserve">542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center"/>
              <w:rPr>
                <w:rFonts w:ascii="Century" w:eastAsia="ＭＳ Ｐゴシック" w:hAnsi="Century"/>
                <w:sz w:val="20"/>
                <w:szCs w:val="20"/>
              </w:rPr>
            </w:pPr>
            <w:r>
              <w:rPr>
                <w:rFonts w:ascii="Century" w:eastAsia="ＭＳ Ｐゴシック" w:hAnsi="Century"/>
                <w:sz w:val="20"/>
                <w:szCs w:val="20"/>
              </w:rPr>
              <w:t>Kyushu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7769" w:rsidRDefault="001D7769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 xml:space="preserve">736 </w:t>
            </w:r>
          </w:p>
        </w:tc>
      </w:tr>
      <w:tr w:rsidR="001D7769" w:rsidTr="001D7769">
        <w:trPr>
          <w:trHeight w:val="40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769" w:rsidRDefault="001D7769">
            <w:pPr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> </w:t>
            </w:r>
          </w:p>
        </w:tc>
        <w:tc>
          <w:tcPr>
            <w:tcW w:w="324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D7769" w:rsidRDefault="001D7769">
            <w:pPr>
              <w:jc w:val="center"/>
              <w:rPr>
                <w:rFonts w:ascii="Century" w:eastAsia="ＭＳ Ｐゴシック" w:hAnsi="Century"/>
                <w:sz w:val="20"/>
                <w:szCs w:val="20"/>
              </w:rPr>
            </w:pPr>
            <w:r>
              <w:rPr>
                <w:rFonts w:ascii="Century" w:eastAsia="ＭＳ Ｐゴシック" w:hAnsi="Century"/>
                <w:sz w:val="20"/>
                <w:szCs w:val="20"/>
              </w:rPr>
              <w:t>Total</w:t>
            </w:r>
          </w:p>
        </w:tc>
        <w:tc>
          <w:tcPr>
            <w:tcW w:w="10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CC"/>
            <w:noWrap/>
            <w:vAlign w:val="center"/>
            <w:hideMark/>
          </w:tcPr>
          <w:p w:rsidR="001D7769" w:rsidRDefault="001D7769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/>
              </w:rPr>
              <w:t xml:space="preserve">10,110 </w:t>
            </w:r>
          </w:p>
        </w:tc>
      </w:tr>
      <w:tr w:rsidR="003724B1" w:rsidRPr="003724B1" w:rsidTr="003724B1">
        <w:trPr>
          <w:trHeight w:val="28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24B1" w:rsidRPr="003724B1" w:rsidRDefault="003724B1" w:rsidP="003724B1">
            <w:pPr>
              <w:widowControl/>
              <w:rPr>
                <w:rFonts w:ascii="Century" w:eastAsia="ＭＳ Ｐゴシック" w:hAnsi="Century" w:cs="Times New Roman"/>
                <w:lang w:eastAsia="ja-JP"/>
              </w:rPr>
            </w:pPr>
            <w:r w:rsidRPr="003724B1">
              <w:rPr>
                <w:rFonts w:ascii="Century" w:eastAsia="ＭＳ Ｐゴシック" w:hAnsi="Century" w:cs="Times New Roman"/>
                <w:lang w:eastAsia="ja-JP"/>
              </w:rPr>
              <w:t> </w:t>
            </w:r>
          </w:p>
        </w:tc>
      </w:tr>
    </w:tbl>
    <w:p w:rsidR="00726E6D" w:rsidRDefault="00726E6D" w:rsidP="00726E6D">
      <w:pPr>
        <w:spacing w:before="76"/>
        <w:ind w:right="75"/>
        <w:rPr>
          <w:rFonts w:ascii="Calibri"/>
          <w:color w:val="231F20"/>
          <w:sz w:val="16"/>
        </w:rPr>
      </w:pPr>
    </w:p>
    <w:p w:rsidR="003724B1" w:rsidRDefault="003C72C6" w:rsidP="00726E6D">
      <w:pPr>
        <w:spacing w:before="76"/>
        <w:ind w:right="75"/>
      </w:pPr>
      <w:r>
        <w:t xml:space="preserve">     </w:t>
      </w:r>
      <w:r w:rsidR="001D7769" w:rsidRPr="001D7769">
        <w:drawing>
          <wp:inline distT="0" distB="0" distL="0" distR="0">
            <wp:extent cx="6067425" cy="5981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B1" w:rsidRDefault="003724B1" w:rsidP="00726E6D">
      <w:pPr>
        <w:spacing w:before="76"/>
        <w:ind w:right="75"/>
      </w:pPr>
    </w:p>
    <w:p w:rsidR="003724B1" w:rsidRDefault="003724B1" w:rsidP="00726E6D">
      <w:pPr>
        <w:spacing w:before="76"/>
        <w:ind w:right="75"/>
      </w:pPr>
    </w:p>
    <w:p w:rsidR="00395043" w:rsidRDefault="003C72C6" w:rsidP="00726E6D">
      <w:pPr>
        <w:spacing w:before="76"/>
        <w:ind w:right="75"/>
        <w:rPr>
          <w:rFonts w:ascii="Calibri"/>
          <w:color w:val="231F20"/>
          <w:sz w:val="16"/>
        </w:rPr>
      </w:pPr>
      <w:r>
        <w:t xml:space="preserve">   </w:t>
      </w:r>
    </w:p>
    <w:p w:rsidR="00395043" w:rsidRDefault="001D7769" w:rsidP="00726E6D">
      <w:pPr>
        <w:spacing w:before="76"/>
        <w:ind w:right="75"/>
        <w:rPr>
          <w:rFonts w:ascii="Calibri"/>
          <w:color w:val="231F20"/>
          <w:sz w:val="16"/>
        </w:rPr>
      </w:pPr>
      <w:r>
        <w:rPr>
          <w:rFonts w:ascii="Calibri"/>
          <w:color w:val="231F20"/>
          <w:sz w:val="16"/>
        </w:rPr>
        <w:t xml:space="preserve">                     </w:t>
      </w:r>
      <w:r w:rsidRPr="001D7769">
        <w:drawing>
          <wp:inline distT="0" distB="0" distL="0" distR="0">
            <wp:extent cx="5829300" cy="6181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69" w:rsidRDefault="001D7769" w:rsidP="00726E6D">
      <w:pPr>
        <w:spacing w:before="76"/>
        <w:ind w:right="75"/>
        <w:rPr>
          <w:rFonts w:ascii="Calibri"/>
          <w:color w:val="231F20"/>
          <w:sz w:val="16"/>
        </w:rPr>
      </w:pPr>
    </w:p>
    <w:p w:rsidR="001D7769" w:rsidRPr="00A9312C" w:rsidRDefault="001D7769" w:rsidP="00726E6D">
      <w:pPr>
        <w:spacing w:before="76"/>
        <w:ind w:right="75"/>
        <w:rPr>
          <w:rFonts w:ascii="Calibri"/>
          <w:color w:val="231F20"/>
          <w:sz w:val="16"/>
        </w:rPr>
      </w:pPr>
      <w:r>
        <w:rPr>
          <w:rFonts w:ascii="Calibri"/>
          <w:color w:val="231F20"/>
          <w:sz w:val="16"/>
        </w:rPr>
        <w:t xml:space="preserve">                   </w:t>
      </w:r>
      <w:bookmarkStart w:id="0" w:name="_GoBack"/>
      <w:bookmarkEnd w:id="0"/>
      <w:r w:rsidRPr="001D7769">
        <w:drawing>
          <wp:inline distT="0" distB="0" distL="0" distR="0">
            <wp:extent cx="4010025" cy="1152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769" w:rsidRPr="00A9312C">
      <w:type w:val="continuous"/>
      <w:pgSz w:w="11910" w:h="16840"/>
      <w:pgMar w:top="7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FE" w:rsidRDefault="009036FE" w:rsidP="00A9312C">
      <w:r>
        <w:separator/>
      </w:r>
    </w:p>
  </w:endnote>
  <w:endnote w:type="continuationSeparator" w:id="0">
    <w:p w:rsidR="009036FE" w:rsidRDefault="009036FE" w:rsidP="00A9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eightBig Pro 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FE" w:rsidRDefault="009036FE" w:rsidP="00A9312C">
    <w:pPr>
      <w:spacing w:before="2"/>
      <w:rPr>
        <w:rFonts w:ascii="Calibri" w:eastAsia="Calibri" w:hAnsi="Calibri" w:cs="Calibri"/>
        <w:sz w:val="14"/>
        <w:szCs w:val="14"/>
      </w:rPr>
    </w:pPr>
  </w:p>
  <w:p w:rsidR="009036FE" w:rsidRDefault="009036FE" w:rsidP="00A9312C">
    <w:pPr>
      <w:spacing w:line="40" w:lineRule="exact"/>
      <w:ind w:left="100"/>
      <w:rPr>
        <w:rFonts w:ascii="Calibri" w:eastAsia="Calibri" w:hAnsi="Calibri" w:cs="Calibri"/>
        <w:sz w:val="4"/>
        <w:szCs w:val="4"/>
      </w:rPr>
    </w:pPr>
    <w:r>
      <w:rPr>
        <w:rFonts w:ascii="Calibri" w:eastAsia="Calibri" w:hAnsi="Calibri" w:cs="Calibri"/>
        <w:noProof/>
        <w:sz w:val="4"/>
        <w:szCs w:val="4"/>
        <w:lang w:eastAsia="ja-JP"/>
      </w:rPr>
      <mc:AlternateContent>
        <mc:Choice Requires="wpg">
          <w:drawing>
            <wp:inline distT="0" distB="0" distL="0" distR="0" wp14:anchorId="370AD196" wp14:editId="351727A2">
              <wp:extent cx="6671310" cy="25400"/>
              <wp:effectExtent l="3175" t="6985" r="2540" b="5715"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1310" cy="25400"/>
                        <a:chOff x="0" y="0"/>
                        <a:chExt cx="10506" cy="40"/>
                      </a:xfrm>
                    </wpg:grpSpPr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20" y="20"/>
                          <a:ext cx="10466" cy="2"/>
                          <a:chOff x="20" y="20"/>
                          <a:chExt cx="10466" cy="2"/>
                        </a:xfrm>
                      </wpg:grpSpPr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466" cy="2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466"/>
                              <a:gd name="T2" fmla="+- 0 10486 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1F7F2A2" id="Group 2" o:spid="_x0000_s1026" style="width:525.3pt;height:2pt;mso-position-horizontal-relative:char;mso-position-vertical-relative:line" coordsize="1050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">
              <v:group id="Group 3" o:spid="_x0000_s1027" style="position:absolute;left:20;top:20;width:10466;height:2" coordorigin="20,2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4" o:spid="_x0000_s1028" style="position:absolute;left:20;top:2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s6cQA&#10;AADbAAAADwAAAGRycy9kb3ducmV2LnhtbESPX2vCQBDE3wv9DscW+lYv2ioaPaUtLRTxxT+Y1yW3&#10;JrG5vZA9NX57Tyj0cZiZ3zCzRedqdaZWKs8G+r0EFHHubcWFgd32+2UMSgKyxdozGbiSwGL++DDD&#10;1PoLr+m8CYWKEJYUDZQhNKnWkpfkUHq+IY7ewbcOQ5RtoW2Llwh3tR4kyUg7rDgulNjQZ0n57+bk&#10;DGRy/Fq+fuyzt1pWx2vG4bSXiTHPT937FFSgLvyH/9o/1sBgCPcv8Qf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pLOnEAAAA2wAAAA8AAAAAAAAAAAAAAAAAmAIAAGRycy9k&#10;b3ducmV2LnhtbFBLBQYAAAAABAAEAPUAAACJAwAAAAA=&#10;" path="m,l10466,e" filled="f" strokecolor="#413f3e" strokeweight="2pt">
                  <v:path arrowok="t" o:connecttype="custom" o:connectlocs="0,0;10466,0" o:connectangles="0,0"/>
                </v:shape>
              </v:group>
              <w10:anchorlock/>
            </v:group>
          </w:pict>
        </mc:Fallback>
      </mc:AlternateContent>
    </w:r>
  </w:p>
  <w:p w:rsidR="009036FE" w:rsidRDefault="009036FE" w:rsidP="00A9312C">
    <w:pPr>
      <w:tabs>
        <w:tab w:val="left" w:pos="6692"/>
      </w:tabs>
      <w:ind w:left="120" w:right="75"/>
      <w:rPr>
        <w:rFonts w:ascii="Book Antiqua" w:hAnsi="Book Antiqua"/>
        <w:color w:val="6D6E71"/>
        <w:sz w:val="20"/>
      </w:rPr>
    </w:pPr>
    <w:r>
      <w:rPr>
        <w:rFonts w:ascii="Book Antiqua" w:hAnsi="Book Antiqua"/>
        <w:color w:val="6D6E71"/>
        <w:sz w:val="18"/>
      </w:rPr>
      <w:t xml:space="preserve">©TEIKOKU </w:t>
    </w:r>
    <w:r>
      <w:rPr>
        <w:rFonts w:ascii="Book Antiqua" w:hAnsi="Book Antiqua"/>
        <w:color w:val="6D6E71"/>
        <w:spacing w:val="-4"/>
        <w:sz w:val="18"/>
      </w:rPr>
      <w:t>DATABANK,</w:t>
    </w:r>
    <w:r>
      <w:rPr>
        <w:rFonts w:ascii="Book Antiqua" w:hAnsi="Book Antiqua"/>
        <w:color w:val="6D6E71"/>
        <w:sz w:val="18"/>
      </w:rPr>
      <w:t xml:space="preserve"> </w:t>
    </w:r>
    <w:r>
      <w:rPr>
        <w:rFonts w:ascii="Book Antiqua" w:hAnsi="Book Antiqua"/>
        <w:color w:val="6D6E71"/>
        <w:spacing w:val="-5"/>
        <w:sz w:val="18"/>
      </w:rPr>
      <w:t>LTD</w:t>
    </w:r>
    <w:r>
      <w:rPr>
        <w:rFonts w:ascii="Book Antiqua" w:hAnsi="Book Antiqua"/>
        <w:color w:val="6D6E71"/>
        <w:spacing w:val="-5"/>
        <w:sz w:val="18"/>
      </w:rPr>
      <w:tab/>
    </w:r>
    <w:r>
      <w:rPr>
        <w:rFonts w:ascii="Book Antiqua" w:hAnsi="Book Antiqua"/>
        <w:color w:val="6D6E71"/>
        <w:sz w:val="20"/>
      </w:rPr>
      <w:t xml:space="preserve">TDB Economic </w:t>
    </w:r>
    <w:r>
      <w:rPr>
        <w:rFonts w:ascii="Book Antiqua" w:hAnsi="Book Antiqua"/>
        <w:color w:val="6D6E71"/>
        <w:spacing w:val="-5"/>
        <w:sz w:val="20"/>
      </w:rPr>
      <w:t xml:space="preserve">Trend </w:t>
    </w:r>
    <w:r>
      <w:rPr>
        <w:rFonts w:ascii="Book Antiqua" w:hAnsi="Book Antiqua"/>
        <w:color w:val="6D6E71"/>
        <w:sz w:val="20"/>
      </w:rPr>
      <w:t>Research August</w:t>
    </w:r>
    <w:r>
      <w:rPr>
        <w:rFonts w:ascii="Book Antiqua" w:hAnsi="Book Antiqua"/>
        <w:color w:val="6D6E71"/>
        <w:spacing w:val="-9"/>
        <w:sz w:val="20"/>
      </w:rPr>
      <w:t xml:space="preserve"> </w:t>
    </w:r>
    <w:r>
      <w:rPr>
        <w:rFonts w:ascii="Book Antiqua" w:hAnsi="Book Antiqua"/>
        <w:color w:val="6D6E71"/>
        <w:sz w:val="20"/>
      </w:rPr>
      <w:t>2014</w:t>
    </w:r>
  </w:p>
  <w:p w:rsidR="009036FE" w:rsidRDefault="00903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FE" w:rsidRDefault="009036FE" w:rsidP="00A9312C">
      <w:r>
        <w:separator/>
      </w:r>
    </w:p>
  </w:footnote>
  <w:footnote w:type="continuationSeparator" w:id="0">
    <w:p w:rsidR="009036FE" w:rsidRDefault="009036FE" w:rsidP="00A93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857"/>
    <w:multiLevelType w:val="hybridMultilevel"/>
    <w:tmpl w:val="D5666942"/>
    <w:lvl w:ilvl="0" w:tplc="80165AFA">
      <w:start w:val="1"/>
      <w:numFmt w:val="bullet"/>
      <w:lvlText w:val="•"/>
      <w:lvlJc w:val="left"/>
      <w:pPr>
        <w:ind w:left="120" w:hanging="171"/>
      </w:pPr>
      <w:rPr>
        <w:rFonts w:ascii="Cambria" w:eastAsia="Cambria" w:hAnsi="Cambria" w:hint="default"/>
        <w:color w:val="231F20"/>
        <w:w w:val="100"/>
        <w:sz w:val="24"/>
        <w:szCs w:val="24"/>
      </w:rPr>
    </w:lvl>
    <w:lvl w:ilvl="1" w:tplc="97064052">
      <w:start w:val="1"/>
      <w:numFmt w:val="bullet"/>
      <w:lvlText w:val="•"/>
      <w:lvlJc w:val="left"/>
      <w:pPr>
        <w:ind w:left="637" w:hanging="171"/>
      </w:pPr>
      <w:rPr>
        <w:rFonts w:hint="default"/>
      </w:rPr>
    </w:lvl>
    <w:lvl w:ilvl="2" w:tplc="E420464E">
      <w:start w:val="1"/>
      <w:numFmt w:val="bullet"/>
      <w:lvlText w:val="•"/>
      <w:lvlJc w:val="left"/>
      <w:pPr>
        <w:ind w:left="1154" w:hanging="171"/>
      </w:pPr>
      <w:rPr>
        <w:rFonts w:hint="default"/>
      </w:rPr>
    </w:lvl>
    <w:lvl w:ilvl="3" w:tplc="7DCA24F4">
      <w:start w:val="1"/>
      <w:numFmt w:val="bullet"/>
      <w:lvlText w:val="•"/>
      <w:lvlJc w:val="left"/>
      <w:pPr>
        <w:ind w:left="1671" w:hanging="171"/>
      </w:pPr>
      <w:rPr>
        <w:rFonts w:hint="default"/>
      </w:rPr>
    </w:lvl>
    <w:lvl w:ilvl="4" w:tplc="11EE271C">
      <w:start w:val="1"/>
      <w:numFmt w:val="bullet"/>
      <w:lvlText w:val="•"/>
      <w:lvlJc w:val="left"/>
      <w:pPr>
        <w:ind w:left="2189" w:hanging="171"/>
      </w:pPr>
      <w:rPr>
        <w:rFonts w:hint="default"/>
      </w:rPr>
    </w:lvl>
    <w:lvl w:ilvl="5" w:tplc="C1DA593A">
      <w:start w:val="1"/>
      <w:numFmt w:val="bullet"/>
      <w:lvlText w:val="•"/>
      <w:lvlJc w:val="left"/>
      <w:pPr>
        <w:ind w:left="2706" w:hanging="171"/>
      </w:pPr>
      <w:rPr>
        <w:rFonts w:hint="default"/>
      </w:rPr>
    </w:lvl>
    <w:lvl w:ilvl="6" w:tplc="83C45406">
      <w:start w:val="1"/>
      <w:numFmt w:val="bullet"/>
      <w:lvlText w:val="•"/>
      <w:lvlJc w:val="left"/>
      <w:pPr>
        <w:ind w:left="3223" w:hanging="171"/>
      </w:pPr>
      <w:rPr>
        <w:rFonts w:hint="default"/>
      </w:rPr>
    </w:lvl>
    <w:lvl w:ilvl="7" w:tplc="FC32C370">
      <w:start w:val="1"/>
      <w:numFmt w:val="bullet"/>
      <w:lvlText w:val="•"/>
      <w:lvlJc w:val="left"/>
      <w:pPr>
        <w:ind w:left="3740" w:hanging="171"/>
      </w:pPr>
      <w:rPr>
        <w:rFonts w:hint="default"/>
      </w:rPr>
    </w:lvl>
    <w:lvl w:ilvl="8" w:tplc="4EC69C20">
      <w:start w:val="1"/>
      <w:numFmt w:val="bullet"/>
      <w:lvlText w:val="•"/>
      <w:lvlJc w:val="left"/>
      <w:pPr>
        <w:ind w:left="4258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F4"/>
    <w:rsid w:val="000242E5"/>
    <w:rsid w:val="00030F70"/>
    <w:rsid w:val="00077E91"/>
    <w:rsid w:val="000872F0"/>
    <w:rsid w:val="000D4D2A"/>
    <w:rsid w:val="00112250"/>
    <w:rsid w:val="001D2AB6"/>
    <w:rsid w:val="001D7769"/>
    <w:rsid w:val="002128D2"/>
    <w:rsid w:val="002137A8"/>
    <w:rsid w:val="002511F4"/>
    <w:rsid w:val="003724B1"/>
    <w:rsid w:val="00395043"/>
    <w:rsid w:val="003C72C6"/>
    <w:rsid w:val="003D1089"/>
    <w:rsid w:val="00494A65"/>
    <w:rsid w:val="004A5F2E"/>
    <w:rsid w:val="004A792A"/>
    <w:rsid w:val="00565646"/>
    <w:rsid w:val="005907CB"/>
    <w:rsid w:val="005F68E6"/>
    <w:rsid w:val="006604FB"/>
    <w:rsid w:val="00683E35"/>
    <w:rsid w:val="00726E6D"/>
    <w:rsid w:val="0073628C"/>
    <w:rsid w:val="00776A95"/>
    <w:rsid w:val="007A1098"/>
    <w:rsid w:val="009034C0"/>
    <w:rsid w:val="009036FE"/>
    <w:rsid w:val="009B74C7"/>
    <w:rsid w:val="009F74EC"/>
    <w:rsid w:val="00A74185"/>
    <w:rsid w:val="00A92BDE"/>
    <w:rsid w:val="00A9312C"/>
    <w:rsid w:val="00AB4C28"/>
    <w:rsid w:val="00AD19CD"/>
    <w:rsid w:val="00B54296"/>
    <w:rsid w:val="00BA736A"/>
    <w:rsid w:val="00BE2606"/>
    <w:rsid w:val="00C16CAB"/>
    <w:rsid w:val="00C44882"/>
    <w:rsid w:val="00D41D22"/>
    <w:rsid w:val="00D703C2"/>
    <w:rsid w:val="00D90CB4"/>
    <w:rsid w:val="00DA35BF"/>
    <w:rsid w:val="00DB6C0A"/>
    <w:rsid w:val="00DC2F06"/>
    <w:rsid w:val="00E428DB"/>
    <w:rsid w:val="00F657F3"/>
    <w:rsid w:val="00F85BE4"/>
    <w:rsid w:val="00FF2780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6EBFD-5260-4636-9212-3C343F15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2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312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2C"/>
  </w:style>
  <w:style w:type="paragraph" w:styleId="Footer">
    <w:name w:val="footer"/>
    <w:basedOn w:val="Normal"/>
    <w:link w:val="FooterChar"/>
    <w:uiPriority w:val="99"/>
    <w:unhideWhenUsed/>
    <w:rsid w:val="00A9312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2C"/>
  </w:style>
  <w:style w:type="paragraph" w:customStyle="1" w:styleId="Default">
    <w:name w:val="Default"/>
    <w:rsid w:val="00BE2606"/>
    <w:pPr>
      <w:widowControl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877713061175503"/>
          <c:y val="7.8298941331561026E-2"/>
          <c:w val="0.91659717988299239"/>
          <c:h val="0.8117666807015973"/>
        </c:manualLayout>
      </c:layout>
      <c:lineChart>
        <c:grouping val="standard"/>
        <c:varyColors val="0"/>
        <c:ser>
          <c:idx val="1"/>
          <c:order val="0"/>
          <c:tx>
            <c:v>Projected future DI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Sheet1!$C:$C</c:f>
              <c:strCache>
                <c:ptCount val="25"/>
                <c:pt idx="0">
                  <c:v>May</c:v>
                </c:pt>
                <c:pt idx="1">
                  <c:v>Jun</c:v>
                </c:pt>
                <c:pt idx="2">
                  <c:v>Jul</c:v>
                </c:pt>
                <c:pt idx="3">
                  <c:v>Aug</c:v>
                </c:pt>
                <c:pt idx="4">
                  <c:v>Sep</c:v>
                </c:pt>
                <c:pt idx="5">
                  <c:v>Oct</c:v>
                </c:pt>
                <c:pt idx="6">
                  <c:v>Nov</c:v>
                </c:pt>
                <c:pt idx="7">
                  <c:v>Dec</c:v>
                </c:pt>
                <c:pt idx="8">
                  <c:v>Jan</c:v>
                </c:pt>
                <c:pt idx="9">
                  <c:v>Feb</c:v>
                </c:pt>
                <c:pt idx="10">
                  <c:v>Mar</c:v>
                </c:pt>
                <c:pt idx="11">
                  <c:v>Apr</c:v>
                </c:pt>
                <c:pt idx="12">
                  <c:v>May</c:v>
                </c:pt>
                <c:pt idx="13">
                  <c:v>Jun</c:v>
                </c:pt>
                <c:pt idx="14">
                  <c:v>Jul</c:v>
                </c:pt>
                <c:pt idx="15">
                  <c:v>Aug</c:v>
                </c:pt>
                <c:pt idx="16">
                  <c:v>Sep</c:v>
                </c:pt>
                <c:pt idx="17">
                  <c:v>Oct</c:v>
                </c:pt>
                <c:pt idx="18">
                  <c:v>Nov</c:v>
                </c:pt>
                <c:pt idx="19">
                  <c:v>Dec</c:v>
                </c:pt>
                <c:pt idx="20">
                  <c:v>Jan</c:v>
                </c:pt>
                <c:pt idx="21">
                  <c:v>Feb</c:v>
                </c:pt>
                <c:pt idx="22">
                  <c:v>Mar</c:v>
                </c:pt>
                <c:pt idx="23">
                  <c:v>Apr</c:v>
                </c:pt>
                <c:pt idx="24">
                  <c:v>May</c:v>
                </c:pt>
              </c:strCache>
            </c:strRef>
          </c:cat>
          <c:val>
            <c:numRef>
              <c:f>Sheet1!$B$1:$B$25</c:f>
              <c:numCache>
                <c:formatCode>0.0</c:formatCode>
                <c:ptCount val="25"/>
                <c:pt idx="0">
                  <c:v>49.35173149351732</c:v>
                </c:pt>
                <c:pt idx="1">
                  <c:v>49.038924420603806</c:v>
                </c:pt>
                <c:pt idx="2">
                  <c:v>49.498947790359757</c:v>
                </c:pt>
                <c:pt idx="3">
                  <c:v>49.529475028567589</c:v>
                </c:pt>
                <c:pt idx="4">
                  <c:v>49.386072918804295</c:v>
                </c:pt>
                <c:pt idx="5">
                  <c:v>48.980344804454283</c:v>
                </c:pt>
                <c:pt idx="6">
                  <c:v>49.529721595184348</c:v>
                </c:pt>
                <c:pt idx="7">
                  <c:v>49.376234535814525</c:v>
                </c:pt>
                <c:pt idx="8">
                  <c:v>48.060403138528102</c:v>
                </c:pt>
                <c:pt idx="9">
                  <c:v>47.2</c:v>
                </c:pt>
                <c:pt idx="10">
                  <c:v>46.9</c:v>
                </c:pt>
                <c:pt idx="11">
                  <c:v>46.8</c:v>
                </c:pt>
                <c:pt idx="12">
                  <c:v>45.4</c:v>
                </c:pt>
                <c:pt idx="13">
                  <c:v>45.1</c:v>
                </c:pt>
                <c:pt idx="14">
                  <c:v>44.8</c:v>
                </c:pt>
                <c:pt idx="15">
                  <c:v>44.5</c:v>
                </c:pt>
                <c:pt idx="16">
                  <c:v>44.5</c:v>
                </c:pt>
                <c:pt idx="17">
                  <c:v>42.8</c:v>
                </c:pt>
                <c:pt idx="18">
                  <c:v>42.6</c:v>
                </c:pt>
                <c:pt idx="19">
                  <c:v>42.5</c:v>
                </c:pt>
                <c:pt idx="20">
                  <c:v>42.2</c:v>
                </c:pt>
                <c:pt idx="21">
                  <c:v>42</c:v>
                </c:pt>
                <c:pt idx="22">
                  <c:v>42</c:v>
                </c:pt>
                <c:pt idx="23">
                  <c:v>41.8</c:v>
                </c:pt>
                <c:pt idx="24">
                  <c:v>41.4</c:v>
                </c:pt>
              </c:numCache>
            </c:numRef>
          </c:val>
          <c:smooth val="0"/>
        </c:ser>
        <c:ser>
          <c:idx val="2"/>
          <c:order val="2"/>
          <c:tx>
            <c:v>Change from Dec 2018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Sheet1!$C:$C</c:f>
              <c:strCache>
                <c:ptCount val="25"/>
                <c:pt idx="0">
                  <c:v>May</c:v>
                </c:pt>
                <c:pt idx="1">
                  <c:v>Jun</c:v>
                </c:pt>
                <c:pt idx="2">
                  <c:v>Jul</c:v>
                </c:pt>
                <c:pt idx="3">
                  <c:v>Aug</c:v>
                </c:pt>
                <c:pt idx="4">
                  <c:v>Sep</c:v>
                </c:pt>
                <c:pt idx="5">
                  <c:v>Oct</c:v>
                </c:pt>
                <c:pt idx="6">
                  <c:v>Nov</c:v>
                </c:pt>
                <c:pt idx="7">
                  <c:v>Dec</c:v>
                </c:pt>
                <c:pt idx="8">
                  <c:v>Jan</c:v>
                </c:pt>
                <c:pt idx="9">
                  <c:v>Feb</c:v>
                </c:pt>
                <c:pt idx="10">
                  <c:v>Mar</c:v>
                </c:pt>
                <c:pt idx="11">
                  <c:v>Apr</c:v>
                </c:pt>
                <c:pt idx="12">
                  <c:v>May</c:v>
                </c:pt>
                <c:pt idx="13">
                  <c:v>Jun</c:v>
                </c:pt>
                <c:pt idx="14">
                  <c:v>Jul</c:v>
                </c:pt>
                <c:pt idx="15">
                  <c:v>Aug</c:v>
                </c:pt>
                <c:pt idx="16">
                  <c:v>Sep</c:v>
                </c:pt>
                <c:pt idx="17">
                  <c:v>Oct</c:v>
                </c:pt>
                <c:pt idx="18">
                  <c:v>Nov</c:v>
                </c:pt>
                <c:pt idx="19">
                  <c:v>Dec</c:v>
                </c:pt>
                <c:pt idx="20">
                  <c:v>Jan</c:v>
                </c:pt>
                <c:pt idx="21">
                  <c:v>Feb</c:v>
                </c:pt>
                <c:pt idx="22">
                  <c:v>Mar</c:v>
                </c:pt>
                <c:pt idx="23">
                  <c:v>Apr</c:v>
                </c:pt>
                <c:pt idx="24">
                  <c:v>May</c:v>
                </c:pt>
              </c:strCache>
            </c:strRef>
          </c:cat>
          <c:val>
            <c:numRef>
              <c:f>Sheet1!$A$1:$A$25</c:f>
              <c:numCache>
                <c:formatCode>General</c:formatCode>
                <c:ptCount val="25"/>
                <c:pt idx="13">
                  <c:v>-0.39999999999999858</c:v>
                </c:pt>
                <c:pt idx="14">
                  <c:v>-0.5</c:v>
                </c:pt>
                <c:pt idx="15">
                  <c:v>-0.60000000000000142</c:v>
                </c:pt>
                <c:pt idx="16">
                  <c:v>-0.70000000000000284</c:v>
                </c:pt>
                <c:pt idx="17">
                  <c:v>-0.70000000000000284</c:v>
                </c:pt>
                <c:pt idx="18">
                  <c:v>-0.80000000000000426</c:v>
                </c:pt>
                <c:pt idx="19">
                  <c:v>-0.70000000000000284</c:v>
                </c:pt>
                <c:pt idx="20">
                  <c:v>-0.5</c:v>
                </c:pt>
                <c:pt idx="21">
                  <c:v>-1.8999999999999986</c:v>
                </c:pt>
                <c:pt idx="22">
                  <c:v>-1.8999999999999986</c:v>
                </c:pt>
                <c:pt idx="23">
                  <c:v>-1.8000000000000043</c:v>
                </c:pt>
                <c:pt idx="24">
                  <c:v>-2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8172768"/>
        <c:axId val="398176128"/>
        <c:extLst>
          <c:ext xmlns:c15="http://schemas.microsoft.com/office/drawing/2012/chart" uri="{02D57815-91ED-43cb-92C2-25804820EDAC}">
            <c15:filteredLineSeries>
              <c15:ser>
                <c:idx val="0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Sheet1!$D$1:$D$25</c15:sqref>
                        </c15:formulaRef>
                      </c:ext>
                    </c:extLst>
                    <c:strCache>
                      <c:ptCount val="25"/>
                      <c:pt idx="0">
                        <c:v>May</c:v>
                      </c:pt>
                      <c:pt idx="1">
                        <c:v>Jun</c:v>
                      </c:pt>
                      <c:pt idx="2">
                        <c:v>Jul</c:v>
                      </c:pt>
                      <c:pt idx="3">
                        <c:v>Aug</c:v>
                      </c:pt>
                      <c:pt idx="4">
                        <c:v>Sep</c:v>
                      </c:pt>
                      <c:pt idx="5">
                        <c:v>Oct</c:v>
                      </c:pt>
                      <c:pt idx="6">
                        <c:v>Nov</c:v>
                      </c:pt>
                      <c:pt idx="7">
                        <c:v>Dec</c:v>
                      </c:pt>
                      <c:pt idx="8">
                        <c:v>Jan</c:v>
                      </c:pt>
                      <c:pt idx="9">
                        <c:v>Feb</c:v>
                      </c:pt>
                      <c:pt idx="10">
                        <c:v>Mar</c:v>
                      </c:pt>
                      <c:pt idx="11">
                        <c:v>Apr</c:v>
                      </c:pt>
                      <c:pt idx="12">
                        <c:v>May</c:v>
                      </c:pt>
                      <c:pt idx="13">
                        <c:v>Jun</c:v>
                      </c:pt>
                      <c:pt idx="14">
                        <c:v>Jul</c:v>
                      </c:pt>
                      <c:pt idx="15">
                        <c:v>Aug</c:v>
                      </c:pt>
                      <c:pt idx="16">
                        <c:v>Sep</c:v>
                      </c:pt>
                      <c:pt idx="17">
                        <c:v>Oct</c:v>
                      </c:pt>
                      <c:pt idx="18">
                        <c:v>Nov</c:v>
                      </c:pt>
                      <c:pt idx="19">
                        <c:v>Dec</c:v>
                      </c:pt>
                      <c:pt idx="20">
                        <c:v>Jan</c:v>
                      </c:pt>
                      <c:pt idx="21">
                        <c:v>Feb</c:v>
                      </c:pt>
                      <c:pt idx="22">
                        <c:v>Mar</c:v>
                      </c:pt>
                      <c:pt idx="23">
                        <c:v>Apr</c:v>
                      </c:pt>
                      <c:pt idx="24">
                        <c:v>May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Sheet1!$C:$C</c15:sqref>
                        </c15:formulaRef>
                      </c:ext>
                    </c:extLst>
                    <c:strCache>
                      <c:ptCount val="25"/>
                      <c:pt idx="0">
                        <c:v>May</c:v>
                      </c:pt>
                      <c:pt idx="1">
                        <c:v>Jun</c:v>
                      </c:pt>
                      <c:pt idx="2">
                        <c:v>Jul</c:v>
                      </c:pt>
                      <c:pt idx="3">
                        <c:v>Aug</c:v>
                      </c:pt>
                      <c:pt idx="4">
                        <c:v>Sep</c:v>
                      </c:pt>
                      <c:pt idx="5">
                        <c:v>Oct</c:v>
                      </c:pt>
                      <c:pt idx="6">
                        <c:v>Nov</c:v>
                      </c:pt>
                      <c:pt idx="7">
                        <c:v>Dec</c:v>
                      </c:pt>
                      <c:pt idx="8">
                        <c:v>Jan</c:v>
                      </c:pt>
                      <c:pt idx="9">
                        <c:v>Feb</c:v>
                      </c:pt>
                      <c:pt idx="10">
                        <c:v>Mar</c:v>
                      </c:pt>
                      <c:pt idx="11">
                        <c:v>Apr</c:v>
                      </c:pt>
                      <c:pt idx="12">
                        <c:v>May</c:v>
                      </c:pt>
                      <c:pt idx="13">
                        <c:v>Jun</c:v>
                      </c:pt>
                      <c:pt idx="14">
                        <c:v>Jul</c:v>
                      </c:pt>
                      <c:pt idx="15">
                        <c:v>Aug</c:v>
                      </c:pt>
                      <c:pt idx="16">
                        <c:v>Sep</c:v>
                      </c:pt>
                      <c:pt idx="17">
                        <c:v>Oct</c:v>
                      </c:pt>
                      <c:pt idx="18">
                        <c:v>Nov</c:v>
                      </c:pt>
                      <c:pt idx="19">
                        <c:v>Dec</c:v>
                      </c:pt>
                      <c:pt idx="20">
                        <c:v>Jan</c:v>
                      </c:pt>
                      <c:pt idx="21">
                        <c:v>Feb</c:v>
                      </c:pt>
                      <c:pt idx="22">
                        <c:v>Mar</c:v>
                      </c:pt>
                      <c:pt idx="23">
                        <c:v>Apr</c:v>
                      </c:pt>
                      <c:pt idx="24">
                        <c:v>May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Sheet1!$G$13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39817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176128"/>
        <c:crossesAt val="39"/>
        <c:auto val="1"/>
        <c:lblAlgn val="ctr"/>
        <c:lblOffset val="100"/>
        <c:noMultiLvlLbl val="0"/>
      </c:catAx>
      <c:valAx>
        <c:axId val="398176128"/>
        <c:scaling>
          <c:orientation val="minMax"/>
          <c:max val="54"/>
          <c:min val="4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172768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Guest User</cp:lastModifiedBy>
  <cp:revision>2</cp:revision>
  <dcterms:created xsi:type="dcterms:W3CDTF">2019-06-12T20:42:00Z</dcterms:created>
  <dcterms:modified xsi:type="dcterms:W3CDTF">2019-06-12T20:42:00Z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2016-08-04T00:00:00Z</vt:filetime>
  </property>
</Properties>
</file>